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C766FA" w14:textId="23A13AB5" w:rsidR="0066324F" w:rsidRPr="00760DD0" w:rsidRDefault="0066324F" w:rsidP="0066324F">
      <w:pPr>
        <w:rPr>
          <w:rFonts w:asciiTheme="minorHAnsi" w:hAnsiTheme="minorHAnsi" w:cstheme="minorHAnsi"/>
          <w:b/>
          <w:sz w:val="44"/>
          <w:szCs w:val="48"/>
        </w:rPr>
      </w:pPr>
      <w:r w:rsidRPr="00760DD0">
        <w:rPr>
          <w:rFonts w:asciiTheme="minorHAnsi" w:hAnsiTheme="minorHAnsi" w:cstheme="minorHAnsi"/>
          <w:b/>
          <w:noProof/>
          <w:sz w:val="44"/>
          <w:szCs w:val="48"/>
          <w:lang w:eastAsia="en-GB"/>
        </w:rPr>
        <w:drawing>
          <wp:anchor distT="0" distB="0" distL="114300" distR="114300" simplePos="0" relativeHeight="251659264" behindDoc="0" locked="0" layoutInCell="1" allowOverlap="1" wp14:anchorId="0D19E565" wp14:editId="41582E9F">
            <wp:simplePos x="0" y="0"/>
            <wp:positionH relativeFrom="column">
              <wp:posOffset>4900295</wp:posOffset>
            </wp:positionH>
            <wp:positionV relativeFrom="paragraph">
              <wp:posOffset>521</wp:posOffset>
            </wp:positionV>
            <wp:extent cx="676275" cy="676275"/>
            <wp:effectExtent l="0" t="0" r="0" b="9525"/>
            <wp:wrapSquare wrapText="bothSides"/>
            <wp:docPr id="3" name="Picture 3" descr="C:\Users\Lwatkins\Downloads\M Family.fw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watkins\Downloads\M Family.fw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33FB">
        <w:rPr>
          <w:rFonts w:asciiTheme="minorHAnsi" w:hAnsiTheme="minorHAnsi" w:cstheme="minorHAnsi"/>
          <w:b/>
          <w:sz w:val="44"/>
          <w:szCs w:val="48"/>
        </w:rPr>
        <w:t xml:space="preserve">Computing </w:t>
      </w:r>
      <w:bookmarkStart w:id="0" w:name="_GoBack"/>
      <w:bookmarkEnd w:id="0"/>
    </w:p>
    <w:p w14:paraId="70A7A41F" w14:textId="239A3F5F" w:rsidR="00C06F28" w:rsidRPr="00760DD0" w:rsidRDefault="00574B37" w:rsidP="0066324F">
      <w:pPr>
        <w:rPr>
          <w:rFonts w:asciiTheme="minorHAnsi" w:hAnsiTheme="minorHAnsi" w:cstheme="minorHAnsi"/>
          <w:b/>
          <w:i/>
          <w:sz w:val="28"/>
          <w:szCs w:val="32"/>
        </w:rPr>
      </w:pPr>
      <w:r w:rsidRPr="00760DD0">
        <w:rPr>
          <w:rFonts w:asciiTheme="minorHAnsi" w:hAnsiTheme="minorHAnsi" w:cstheme="minorHAnsi"/>
          <w:b/>
          <w:i/>
          <w:noProof/>
          <w:sz w:val="28"/>
          <w:szCs w:val="32"/>
          <w:lang w:eastAsia="en-GB"/>
        </w:rPr>
        <mc:AlternateContent>
          <mc:Choice Requires="wps">
            <w:drawing>
              <wp:anchor distT="0" distB="0" distL="114300" distR="114300" simplePos="0" relativeHeight="251660288" behindDoc="0" locked="0" layoutInCell="1" allowOverlap="1" wp14:anchorId="3494C33F" wp14:editId="6243079F">
                <wp:simplePos x="0" y="0"/>
                <wp:positionH relativeFrom="column">
                  <wp:posOffset>-30480</wp:posOffset>
                </wp:positionH>
                <wp:positionV relativeFrom="paragraph">
                  <wp:posOffset>231775</wp:posOffset>
                </wp:positionV>
                <wp:extent cx="5702157" cy="0"/>
                <wp:effectExtent l="0" t="0" r="32385" b="19050"/>
                <wp:wrapNone/>
                <wp:docPr id="1" name="Straight Connector 1"/>
                <wp:cNvGraphicFramePr/>
                <a:graphic xmlns:a="http://schemas.openxmlformats.org/drawingml/2006/main">
                  <a:graphicData uri="http://schemas.microsoft.com/office/word/2010/wordprocessingShape">
                    <wps:wsp>
                      <wps:cNvCnPr/>
                      <wps:spPr>
                        <a:xfrm>
                          <a:off x="0" y="0"/>
                          <a:ext cx="570215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795E90"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pt,18.25pt" to="446.6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" strokecolor="black [3213]" strokeweight=".5pt">
                <v:stroke joinstyle="miter"/>
              </v:line>
            </w:pict>
          </mc:Fallback>
        </mc:AlternateContent>
      </w:r>
      <w:r w:rsidR="0066324F" w:rsidRPr="00760DD0">
        <w:rPr>
          <w:rFonts w:asciiTheme="minorHAnsi" w:hAnsiTheme="minorHAnsi" w:cstheme="minorHAnsi"/>
          <w:b/>
          <w:i/>
          <w:sz w:val="28"/>
          <w:szCs w:val="32"/>
        </w:rPr>
        <w:t xml:space="preserve">Intent, Implementation, Impact </w:t>
      </w:r>
    </w:p>
    <w:p w14:paraId="7441F42E" w14:textId="77777777" w:rsidR="004B33FB" w:rsidRPr="004B33FB" w:rsidRDefault="004B33FB" w:rsidP="004B33FB">
      <w:pPr>
        <w:jc w:val="both"/>
        <w:rPr>
          <w:rFonts w:asciiTheme="minorHAnsi" w:eastAsiaTheme="minorEastAsia" w:hAnsiTheme="minorHAnsi" w:cstheme="minorHAnsi"/>
          <w:b/>
          <w:bCs/>
          <w:u w:val="single"/>
        </w:rPr>
      </w:pPr>
      <w:r w:rsidRPr="004B33FB">
        <w:rPr>
          <w:rFonts w:asciiTheme="minorHAnsi" w:eastAsiaTheme="minorEastAsia" w:hAnsiTheme="minorHAnsi" w:cstheme="minorHAnsi"/>
          <w:b/>
          <w:bCs/>
          <w:u w:val="single"/>
        </w:rPr>
        <w:t>Intent</w:t>
      </w:r>
    </w:p>
    <w:p w14:paraId="21417F8D" w14:textId="77777777" w:rsidR="004B33FB" w:rsidRPr="004B33FB" w:rsidRDefault="004B33FB" w:rsidP="004B33FB">
      <w:pPr>
        <w:jc w:val="both"/>
        <w:rPr>
          <w:rFonts w:asciiTheme="minorHAnsi" w:eastAsiaTheme="minorEastAsia" w:hAnsiTheme="minorHAnsi" w:cstheme="minorHAnsi"/>
        </w:rPr>
      </w:pPr>
      <w:r w:rsidRPr="004B33FB">
        <w:rPr>
          <w:rFonts w:asciiTheme="minorHAnsi" w:eastAsiaTheme="minorEastAsia" w:hAnsiTheme="minorHAnsi" w:cstheme="minorHAnsi"/>
        </w:rPr>
        <w:t xml:space="preserve">At Medway Community Primary School, we strive to deliver a computing curriculum that becomes an integral part of pupils’ lives. We are proactive in making sure that the curriculum is designed to model and educate pupils to use technology confidently, astutely and responsibly. Also, thorough planning means that our computing curriculum has enough breadth and depth to allow our pupils to make deep links within mathematics and science; providing them with insight into both, natural and artificial systems. Units of works allow for cross-curricular links and ensure clear progression across the year groups. </w:t>
      </w:r>
    </w:p>
    <w:p w14:paraId="68C6FAFE" w14:textId="77777777" w:rsidR="004B33FB" w:rsidRPr="004B33FB" w:rsidRDefault="004B33FB" w:rsidP="004B33FB">
      <w:pPr>
        <w:jc w:val="both"/>
        <w:rPr>
          <w:rFonts w:asciiTheme="minorHAnsi" w:eastAsiaTheme="minorEastAsia" w:hAnsiTheme="minorHAnsi" w:cstheme="minorHAnsi"/>
        </w:rPr>
      </w:pPr>
      <w:r w:rsidRPr="004B33FB">
        <w:rPr>
          <w:rFonts w:asciiTheme="minorHAnsi" w:eastAsiaTheme="minorEastAsia" w:hAnsiTheme="minorHAnsi" w:cstheme="minorHAnsi"/>
        </w:rPr>
        <w:t>Through allowing our pupils to explore many different devices and systems, they not only expand their knowledge and skills base, but they also become more adept in thinking logically and critically. Moreover, it is anticipated that they will acquire a plethora of tools to become proficient in the debugging process, something that they will experience in their daily lives.</w:t>
      </w:r>
    </w:p>
    <w:p w14:paraId="3497DA03" w14:textId="77777777" w:rsidR="004B33FB" w:rsidRPr="004B33FB" w:rsidRDefault="004B33FB" w:rsidP="004B33FB">
      <w:pPr>
        <w:jc w:val="both"/>
        <w:rPr>
          <w:rFonts w:asciiTheme="minorHAnsi" w:eastAsiaTheme="minorEastAsia" w:hAnsiTheme="minorHAnsi" w:cstheme="minorHAnsi"/>
          <w:b/>
          <w:bCs/>
          <w:u w:val="single"/>
        </w:rPr>
      </w:pPr>
      <w:r w:rsidRPr="004B33FB">
        <w:rPr>
          <w:rFonts w:asciiTheme="minorHAnsi" w:eastAsiaTheme="minorEastAsia" w:hAnsiTheme="minorHAnsi" w:cstheme="minorHAnsi"/>
          <w:b/>
          <w:bCs/>
          <w:u w:val="single"/>
        </w:rPr>
        <w:t>Implementation</w:t>
      </w:r>
    </w:p>
    <w:p w14:paraId="4093629B" w14:textId="77777777" w:rsidR="004B33FB" w:rsidRPr="004B33FB" w:rsidRDefault="004B33FB" w:rsidP="004B33FB">
      <w:pPr>
        <w:shd w:val="clear" w:color="auto" w:fill="FFFFFF"/>
        <w:spacing w:before="300" w:after="150" w:line="240" w:lineRule="auto"/>
        <w:jc w:val="both"/>
        <w:outlineLvl w:val="2"/>
        <w:rPr>
          <w:rFonts w:asciiTheme="minorHAnsi" w:eastAsia="Times New Roman" w:hAnsiTheme="minorHAnsi" w:cstheme="minorHAnsi"/>
          <w:color w:val="000000" w:themeColor="text1"/>
          <w:lang w:eastAsia="en-GB"/>
        </w:rPr>
      </w:pPr>
      <w:r w:rsidRPr="004B33FB">
        <w:rPr>
          <w:rFonts w:asciiTheme="minorHAnsi" w:eastAsia="Times New Roman" w:hAnsiTheme="minorHAnsi" w:cstheme="minorHAnsi"/>
          <w:color w:val="000000" w:themeColor="text1"/>
          <w:lang w:eastAsia="en-GB"/>
        </w:rPr>
        <w:t xml:space="preserve">Our bespoke year group plans </w:t>
      </w:r>
      <w:r w:rsidRPr="004B33FB">
        <w:rPr>
          <w:rFonts w:asciiTheme="minorHAnsi" w:eastAsia="Times New Roman" w:hAnsiTheme="minorHAnsi" w:cstheme="minorHAnsi"/>
          <w:color w:val="000000"/>
          <w:bdr w:val="none" w:sz="0" w:space="0" w:color="auto" w:frame="1"/>
          <w:lang w:eastAsia="en-GB"/>
        </w:rPr>
        <w:t>have been written with the three core areas of Computing in mind:</w:t>
      </w:r>
    </w:p>
    <w:p w14:paraId="713AB304" w14:textId="77777777" w:rsidR="004B33FB" w:rsidRPr="004B33FB" w:rsidRDefault="004B33FB" w:rsidP="004B33FB">
      <w:pPr>
        <w:numPr>
          <w:ilvl w:val="0"/>
          <w:numId w:val="34"/>
        </w:numPr>
        <w:spacing w:after="0" w:line="240" w:lineRule="auto"/>
        <w:ind w:left="0"/>
        <w:jc w:val="both"/>
        <w:textAlignment w:val="top"/>
        <w:rPr>
          <w:rFonts w:asciiTheme="minorHAnsi" w:eastAsia="Times New Roman" w:hAnsiTheme="minorHAnsi" w:cstheme="minorHAnsi"/>
          <w:color w:val="000000"/>
          <w:lang w:eastAsia="en-GB"/>
        </w:rPr>
      </w:pPr>
      <w:r w:rsidRPr="004B33FB">
        <w:rPr>
          <w:rFonts w:asciiTheme="minorHAnsi" w:eastAsia="Times New Roman" w:hAnsiTheme="minorHAnsi" w:cstheme="minorHAnsi"/>
          <w:b/>
          <w:bCs/>
          <w:color w:val="000000"/>
          <w:bdr w:val="none" w:sz="0" w:space="0" w:color="auto" w:frame="1"/>
          <w:lang w:eastAsia="en-GB"/>
        </w:rPr>
        <w:t>Computer Science</w:t>
      </w:r>
      <w:r w:rsidRPr="004B33FB">
        <w:rPr>
          <w:rFonts w:asciiTheme="minorHAnsi" w:eastAsia="Times New Roman" w:hAnsiTheme="minorHAnsi" w:cstheme="minorHAnsi"/>
          <w:color w:val="000000"/>
          <w:bdr w:val="none" w:sz="0" w:space="0" w:color="auto" w:frame="1"/>
          <w:lang w:eastAsia="en-GB"/>
        </w:rPr>
        <w:t> – the understanding of coding and programming across a range of physical devices and digital resources.</w:t>
      </w:r>
    </w:p>
    <w:p w14:paraId="73F29111" w14:textId="77777777" w:rsidR="004B33FB" w:rsidRPr="004B33FB" w:rsidRDefault="004B33FB" w:rsidP="004B33FB">
      <w:pPr>
        <w:spacing w:after="0" w:line="240" w:lineRule="auto"/>
        <w:jc w:val="both"/>
        <w:textAlignment w:val="top"/>
        <w:rPr>
          <w:rFonts w:asciiTheme="minorHAnsi" w:eastAsia="Times New Roman" w:hAnsiTheme="minorHAnsi" w:cstheme="minorHAnsi"/>
          <w:color w:val="000000"/>
          <w:lang w:eastAsia="en-GB"/>
        </w:rPr>
      </w:pPr>
    </w:p>
    <w:p w14:paraId="3BB439AE" w14:textId="77777777" w:rsidR="004B33FB" w:rsidRPr="004B33FB" w:rsidRDefault="004B33FB" w:rsidP="004B33FB">
      <w:pPr>
        <w:numPr>
          <w:ilvl w:val="0"/>
          <w:numId w:val="34"/>
        </w:numPr>
        <w:spacing w:after="0" w:line="240" w:lineRule="auto"/>
        <w:ind w:left="0"/>
        <w:jc w:val="both"/>
        <w:textAlignment w:val="top"/>
        <w:rPr>
          <w:rFonts w:asciiTheme="minorHAnsi" w:eastAsia="Times New Roman" w:hAnsiTheme="minorHAnsi" w:cstheme="minorHAnsi"/>
          <w:color w:val="000000"/>
          <w:lang w:eastAsia="en-GB"/>
        </w:rPr>
      </w:pPr>
      <w:r w:rsidRPr="004B33FB">
        <w:rPr>
          <w:rFonts w:asciiTheme="minorHAnsi" w:eastAsia="Times New Roman" w:hAnsiTheme="minorHAnsi" w:cstheme="minorHAnsi"/>
          <w:b/>
          <w:bCs/>
          <w:color w:val="000000"/>
          <w:bdr w:val="none" w:sz="0" w:space="0" w:color="auto" w:frame="1"/>
          <w:lang w:eastAsia="en-GB"/>
        </w:rPr>
        <w:t>Information Technology </w:t>
      </w:r>
      <w:r w:rsidRPr="004B33FB">
        <w:rPr>
          <w:rFonts w:asciiTheme="minorHAnsi" w:eastAsia="Times New Roman" w:hAnsiTheme="minorHAnsi" w:cstheme="minorHAnsi"/>
          <w:color w:val="000000"/>
          <w:bdr w:val="none" w:sz="0" w:space="0" w:color="auto" w:frame="1"/>
          <w:lang w:eastAsia="en-GB"/>
        </w:rPr>
        <w:t>– the range of skills required to operate and manipulate specific programs, systems, and content.</w:t>
      </w:r>
    </w:p>
    <w:p w14:paraId="0C158F79" w14:textId="77777777" w:rsidR="004B33FB" w:rsidRPr="004B33FB" w:rsidRDefault="004B33FB" w:rsidP="004B33FB">
      <w:pPr>
        <w:spacing w:after="0" w:line="240" w:lineRule="auto"/>
        <w:jc w:val="both"/>
        <w:textAlignment w:val="top"/>
        <w:rPr>
          <w:rFonts w:asciiTheme="minorHAnsi" w:eastAsia="Times New Roman" w:hAnsiTheme="minorHAnsi" w:cstheme="minorHAnsi"/>
          <w:color w:val="000000"/>
          <w:lang w:eastAsia="en-GB"/>
        </w:rPr>
      </w:pPr>
    </w:p>
    <w:p w14:paraId="322DBE78" w14:textId="77777777" w:rsidR="004B33FB" w:rsidRPr="004B33FB" w:rsidRDefault="004B33FB" w:rsidP="004B33FB">
      <w:pPr>
        <w:numPr>
          <w:ilvl w:val="0"/>
          <w:numId w:val="34"/>
        </w:numPr>
        <w:spacing w:after="0" w:line="240" w:lineRule="auto"/>
        <w:ind w:left="0"/>
        <w:jc w:val="both"/>
        <w:textAlignment w:val="top"/>
        <w:rPr>
          <w:rFonts w:asciiTheme="minorHAnsi" w:eastAsia="Times New Roman" w:hAnsiTheme="minorHAnsi" w:cstheme="minorHAnsi"/>
          <w:color w:val="000000"/>
          <w:lang w:eastAsia="en-GB"/>
        </w:rPr>
      </w:pPr>
      <w:r w:rsidRPr="004B33FB">
        <w:rPr>
          <w:rFonts w:asciiTheme="minorHAnsi" w:eastAsia="Times New Roman" w:hAnsiTheme="minorHAnsi" w:cstheme="minorHAnsi"/>
          <w:b/>
          <w:bCs/>
          <w:color w:val="000000"/>
          <w:bdr w:val="none" w:sz="0" w:space="0" w:color="auto" w:frame="1"/>
          <w:lang w:eastAsia="en-GB"/>
        </w:rPr>
        <w:t>Digital Literacy </w:t>
      </w:r>
      <w:r w:rsidRPr="004B33FB">
        <w:rPr>
          <w:rFonts w:asciiTheme="minorHAnsi" w:eastAsia="Times New Roman" w:hAnsiTheme="minorHAnsi" w:cstheme="minorHAnsi"/>
          <w:color w:val="000000"/>
          <w:bdr w:val="none" w:sz="0" w:space="0" w:color="auto" w:frame="1"/>
          <w:lang w:eastAsia="en-GB"/>
        </w:rPr>
        <w:t>– the knowledge required to use technology safely and to evaluate and react to any potential risks of the online/digital world. </w:t>
      </w:r>
    </w:p>
    <w:p w14:paraId="1FF0CD33"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bdr w:val="none" w:sz="0" w:space="0" w:color="auto" w:frame="1"/>
          <w:lang w:eastAsia="en-GB"/>
        </w:rPr>
      </w:pPr>
    </w:p>
    <w:p w14:paraId="73FCDB91"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bdr w:val="none" w:sz="0" w:space="0" w:color="auto" w:frame="1"/>
          <w:lang w:eastAsia="en-GB"/>
        </w:rPr>
      </w:pPr>
      <w:r w:rsidRPr="004B33FB">
        <w:rPr>
          <w:rFonts w:asciiTheme="minorHAnsi" w:eastAsia="Times New Roman" w:hAnsiTheme="minorHAnsi" w:cstheme="minorHAnsi"/>
          <w:color w:val="000000"/>
          <w:bdr w:val="none" w:sz="0" w:space="0" w:color="auto" w:frame="1"/>
          <w:lang w:eastAsia="en-GB"/>
        </w:rPr>
        <w:t xml:space="preserve">In order to achieve and assess the impact and effectiveness of the outlined intentions, the Computing Curriculum is reviewed and monitored by class teachers, the subject leader and the Senior Leadership Team. Additionally, pupils’ voices are heard to ensure that lessons are creative, spiritually uplifting and the lesson intentions are proving to be effective. </w:t>
      </w:r>
    </w:p>
    <w:p w14:paraId="468032CD"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bdr w:val="none" w:sz="0" w:space="0" w:color="auto" w:frame="1"/>
          <w:lang w:eastAsia="en-GB"/>
        </w:rPr>
      </w:pPr>
      <w:r w:rsidRPr="004B33FB">
        <w:rPr>
          <w:rFonts w:asciiTheme="minorHAnsi" w:eastAsia="Times New Roman" w:hAnsiTheme="minorHAnsi" w:cstheme="minorHAnsi"/>
          <w:color w:val="000000"/>
          <w:bdr w:val="none" w:sz="0" w:space="0" w:color="auto" w:frame="1"/>
          <w:lang w:eastAsia="en-GB"/>
        </w:rPr>
        <w:t xml:space="preserve">Moreover, teachers ensure that their planning is current and innovative through completing CPDs/individualised training. </w:t>
      </w:r>
    </w:p>
    <w:p w14:paraId="3F29B651"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bdr w:val="none" w:sz="0" w:space="0" w:color="auto" w:frame="1"/>
          <w:lang w:eastAsia="en-GB"/>
        </w:rPr>
      </w:pPr>
    </w:p>
    <w:p w14:paraId="3E442515"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bdr w:val="none" w:sz="0" w:space="0" w:color="auto" w:frame="1"/>
          <w:lang w:eastAsia="en-GB"/>
        </w:rPr>
      </w:pPr>
      <w:r w:rsidRPr="004B33FB">
        <w:rPr>
          <w:rFonts w:asciiTheme="minorHAnsi" w:eastAsia="Times New Roman" w:hAnsiTheme="minorHAnsi" w:cstheme="minorHAnsi"/>
          <w:color w:val="000000"/>
          <w:bdr w:val="none" w:sz="0" w:space="0" w:color="auto" w:frame="1"/>
          <w:lang w:eastAsia="en-GB"/>
        </w:rPr>
        <w:t>The planning process ensures that there is numerous opportunities for pupils to periodically review previous learning and the progression framework ensures that there is sufficient challenge in every lesson. Lessons are designed to provide opportunities for pupils to utilise technical vocabulary, broaden their cultural capital and contextualise their learning.</w:t>
      </w:r>
    </w:p>
    <w:p w14:paraId="574F606F"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bdr w:val="none" w:sz="0" w:space="0" w:color="auto" w:frame="1"/>
          <w:lang w:eastAsia="en-GB"/>
        </w:rPr>
      </w:pPr>
    </w:p>
    <w:p w14:paraId="1B3358F2"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bdr w:val="none" w:sz="0" w:space="0" w:color="auto" w:frame="1"/>
          <w:lang w:eastAsia="en-GB"/>
        </w:rPr>
      </w:pPr>
    </w:p>
    <w:p w14:paraId="1BE7EE7E"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bdr w:val="none" w:sz="0" w:space="0" w:color="auto" w:frame="1"/>
          <w:lang w:eastAsia="en-GB"/>
        </w:rPr>
      </w:pPr>
    </w:p>
    <w:p w14:paraId="2BB5228E"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lang w:eastAsia="en-GB"/>
        </w:rPr>
      </w:pPr>
      <w:r w:rsidRPr="004B33FB">
        <w:rPr>
          <w:rFonts w:asciiTheme="minorHAnsi" w:eastAsia="Times New Roman" w:hAnsiTheme="minorHAnsi" w:cstheme="minorHAnsi"/>
          <w:color w:val="000000"/>
          <w:lang w:eastAsia="en-GB"/>
        </w:rPr>
        <w:t> It is essential that pupils do not perceive the use of technology as a stand-alone subject; teachers ensure that elements of the computing curriculum are embedded/reviewed in other subjects.</w:t>
      </w:r>
    </w:p>
    <w:p w14:paraId="5EFB5FB3"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lang w:eastAsia="en-GB"/>
        </w:rPr>
      </w:pPr>
    </w:p>
    <w:p w14:paraId="6C93461E" w14:textId="77777777" w:rsidR="004B33FB" w:rsidRPr="004B33FB" w:rsidRDefault="004B33FB" w:rsidP="004B33FB">
      <w:pPr>
        <w:shd w:val="clear" w:color="auto" w:fill="FFFFFF"/>
        <w:spacing w:after="0" w:line="240" w:lineRule="auto"/>
        <w:jc w:val="both"/>
        <w:textAlignment w:val="top"/>
        <w:rPr>
          <w:rFonts w:asciiTheme="minorHAnsi" w:eastAsia="Times New Roman" w:hAnsiTheme="minorHAnsi" w:cstheme="minorHAnsi"/>
          <w:color w:val="000000"/>
          <w:bdr w:val="none" w:sz="0" w:space="0" w:color="auto" w:frame="1"/>
          <w:lang w:eastAsia="en-GB"/>
        </w:rPr>
      </w:pPr>
      <w:r w:rsidRPr="004B33FB">
        <w:rPr>
          <w:rFonts w:asciiTheme="minorHAnsi" w:eastAsia="Times New Roman" w:hAnsiTheme="minorHAnsi" w:cstheme="minorHAnsi"/>
          <w:color w:val="000000"/>
          <w:bdr w:val="none" w:sz="0" w:space="0" w:color="auto" w:frame="1"/>
          <w:lang w:eastAsia="en-GB"/>
        </w:rPr>
        <w:lastRenderedPageBreak/>
        <w:t>Lesson content is frequently evaluated by the teacher and subject lead to meet the needs of a specific cohort or SEND child, and to ensure that the lessons are taught with the best interest of the pupils in mind.</w:t>
      </w:r>
    </w:p>
    <w:p w14:paraId="68F5E2E9" w14:textId="77777777" w:rsidR="004B33FB" w:rsidRPr="004B33FB" w:rsidRDefault="004B33FB" w:rsidP="004B33FB">
      <w:pPr>
        <w:jc w:val="both"/>
        <w:rPr>
          <w:rFonts w:asciiTheme="minorHAnsi" w:eastAsiaTheme="minorEastAsia" w:hAnsiTheme="minorHAnsi" w:cstheme="minorHAnsi"/>
        </w:rPr>
      </w:pPr>
    </w:p>
    <w:p w14:paraId="3C0EE1C8" w14:textId="77777777" w:rsidR="004B33FB" w:rsidRPr="004B33FB" w:rsidRDefault="004B33FB" w:rsidP="004B33FB">
      <w:pPr>
        <w:jc w:val="both"/>
        <w:rPr>
          <w:rFonts w:asciiTheme="minorHAnsi" w:eastAsiaTheme="minorEastAsia" w:hAnsiTheme="minorHAnsi" w:cstheme="minorHAnsi"/>
          <w:b/>
          <w:bCs/>
          <w:u w:val="single"/>
        </w:rPr>
      </w:pPr>
      <w:r w:rsidRPr="004B33FB">
        <w:rPr>
          <w:rFonts w:asciiTheme="minorHAnsi" w:eastAsiaTheme="minorEastAsia" w:hAnsiTheme="minorHAnsi" w:cstheme="minorHAnsi"/>
          <w:b/>
          <w:bCs/>
          <w:u w:val="single"/>
        </w:rPr>
        <w:t>Impact</w:t>
      </w:r>
    </w:p>
    <w:p w14:paraId="21F88708" w14:textId="77777777" w:rsidR="004B33FB" w:rsidRPr="004B33FB" w:rsidRDefault="004B33FB" w:rsidP="004B33FB">
      <w:pPr>
        <w:jc w:val="both"/>
        <w:rPr>
          <w:rFonts w:asciiTheme="minorHAnsi" w:eastAsiaTheme="minorEastAsia" w:hAnsiTheme="minorHAnsi" w:cstheme="minorHAnsi"/>
        </w:rPr>
      </w:pPr>
      <w:r w:rsidRPr="004B33FB">
        <w:rPr>
          <w:rFonts w:asciiTheme="minorHAnsi" w:eastAsiaTheme="minorEastAsia" w:hAnsiTheme="minorHAnsi" w:cstheme="minorHAnsi"/>
        </w:rPr>
        <w:t>With the increased use of online learning platforms and a rise in exposure to technology, the curriculum ensures that pupils are confident in addressing online issues either through explicit units of work or woven within other Computing units of work. There is evidence that online safety is also being addressed within the classroom, either through PSHE/RSE or linking it to other subject areas.</w:t>
      </w:r>
    </w:p>
    <w:p w14:paraId="5660FB6C" w14:textId="77777777" w:rsidR="004B33FB" w:rsidRPr="004B33FB" w:rsidRDefault="004B33FB" w:rsidP="004B33FB">
      <w:pPr>
        <w:jc w:val="both"/>
        <w:rPr>
          <w:rFonts w:asciiTheme="minorHAnsi" w:eastAsiaTheme="minorEastAsia" w:hAnsiTheme="minorHAnsi" w:cstheme="minorHAnsi"/>
        </w:rPr>
      </w:pPr>
      <w:r w:rsidRPr="004B33FB">
        <w:rPr>
          <w:rFonts w:asciiTheme="minorHAnsi" w:eastAsiaTheme="minorEastAsia" w:hAnsiTheme="minorHAnsi" w:cstheme="minorHAnsi"/>
        </w:rPr>
        <w:t>There was sufficient evidence to demonstrate that the key concepts of the National Curriculum were being implemented. Moreover, pieces of work show that the progression map is being adhered to and pupils have an opportunity to develop from previously acquired knowledge.</w:t>
      </w:r>
    </w:p>
    <w:p w14:paraId="619A3CF1" w14:textId="77777777" w:rsidR="004B33FB" w:rsidRPr="004B33FB" w:rsidRDefault="004B33FB" w:rsidP="004B33FB">
      <w:pPr>
        <w:jc w:val="both"/>
        <w:rPr>
          <w:rFonts w:asciiTheme="minorHAnsi" w:eastAsiaTheme="minorEastAsia" w:hAnsiTheme="minorHAnsi" w:cstheme="minorHAnsi"/>
        </w:rPr>
      </w:pPr>
      <w:r w:rsidRPr="004B33FB">
        <w:rPr>
          <w:rFonts w:asciiTheme="minorHAnsi" w:eastAsiaTheme="minorEastAsia" w:hAnsiTheme="minorHAnsi" w:cstheme="minorHAnsi"/>
        </w:rPr>
        <w:t>To broaden pupils’ cultural capital, pupils study technological pioneers such as Clive Sinclair and Grace Hopper. This should also form as an inspiration for them to become creators of technology and not just consumers of it.</w:t>
      </w:r>
    </w:p>
    <w:p w14:paraId="7520DA2A" w14:textId="77777777" w:rsidR="004B33FB" w:rsidRPr="004B33FB" w:rsidRDefault="004B33FB" w:rsidP="004B33FB">
      <w:pPr>
        <w:jc w:val="both"/>
        <w:rPr>
          <w:rFonts w:asciiTheme="minorHAnsi" w:eastAsiaTheme="minorEastAsia" w:hAnsiTheme="minorHAnsi" w:cstheme="minorHAnsi"/>
        </w:rPr>
      </w:pPr>
      <w:r w:rsidRPr="004B33FB">
        <w:rPr>
          <w:rFonts w:asciiTheme="minorHAnsi" w:eastAsiaTheme="minorEastAsia" w:hAnsiTheme="minorHAnsi" w:cstheme="minorHAnsi"/>
        </w:rPr>
        <w:t>Analysis of the plans and work showed that the context of the majority of the units of work are based on topics being covered in class, therefore, pupils have maximum opportunity to implement key computing skills rather than their time being utilised in carrying out background research.</w:t>
      </w:r>
    </w:p>
    <w:p w14:paraId="085E7DB0" w14:textId="77777777" w:rsidR="004B33FB" w:rsidRPr="004B33FB" w:rsidRDefault="004B33FB" w:rsidP="004B33FB">
      <w:pPr>
        <w:spacing w:after="0" w:line="240" w:lineRule="auto"/>
        <w:jc w:val="both"/>
        <w:textAlignment w:val="top"/>
        <w:rPr>
          <w:rFonts w:asciiTheme="minorHAnsi" w:eastAsia="Times New Roman" w:hAnsiTheme="minorHAnsi" w:cstheme="minorHAnsi"/>
          <w:color w:val="000000"/>
          <w:lang w:eastAsia="en-GB"/>
        </w:rPr>
      </w:pPr>
    </w:p>
    <w:p w14:paraId="6BBF1FC9" w14:textId="34491F49" w:rsidR="0066324F" w:rsidRPr="00760DD0" w:rsidRDefault="0066324F" w:rsidP="004B33FB">
      <w:pPr>
        <w:rPr>
          <w:rFonts w:asciiTheme="minorHAnsi" w:hAnsiTheme="minorHAnsi" w:cstheme="minorHAnsi"/>
          <w:sz w:val="20"/>
          <w:szCs w:val="20"/>
        </w:rPr>
      </w:pPr>
    </w:p>
    <w:sectPr w:rsidR="0066324F" w:rsidRPr="00760D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6AAAE9" w14:textId="77777777" w:rsidR="00906171" w:rsidRDefault="00906171" w:rsidP="0066324F">
      <w:pPr>
        <w:spacing w:after="0" w:line="240" w:lineRule="auto"/>
      </w:pPr>
      <w:r>
        <w:separator/>
      </w:r>
    </w:p>
  </w:endnote>
  <w:endnote w:type="continuationSeparator" w:id="0">
    <w:p w14:paraId="76A8A4B2" w14:textId="77777777" w:rsidR="00906171" w:rsidRDefault="00906171" w:rsidP="00663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64A5F8" w14:textId="77777777" w:rsidR="00906171" w:rsidRDefault="00906171" w:rsidP="0066324F">
      <w:pPr>
        <w:spacing w:after="0" w:line="240" w:lineRule="auto"/>
      </w:pPr>
      <w:r>
        <w:separator/>
      </w:r>
    </w:p>
  </w:footnote>
  <w:footnote w:type="continuationSeparator" w:id="0">
    <w:p w14:paraId="4B8F227E" w14:textId="77777777" w:rsidR="00906171" w:rsidRDefault="00906171" w:rsidP="006632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63A45"/>
    <w:multiLevelType w:val="hybridMultilevel"/>
    <w:tmpl w:val="30E8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D1E05"/>
    <w:multiLevelType w:val="hybridMultilevel"/>
    <w:tmpl w:val="BB5EA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25AD8"/>
    <w:multiLevelType w:val="hybridMultilevel"/>
    <w:tmpl w:val="A32E9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7951A2"/>
    <w:multiLevelType w:val="hybridMultilevel"/>
    <w:tmpl w:val="FD868A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E479A"/>
    <w:multiLevelType w:val="hybridMultilevel"/>
    <w:tmpl w:val="24424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927046"/>
    <w:multiLevelType w:val="multilevel"/>
    <w:tmpl w:val="FBCA121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5EE12E0"/>
    <w:multiLevelType w:val="hybridMultilevel"/>
    <w:tmpl w:val="A0B49C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BA5C37"/>
    <w:multiLevelType w:val="hybridMultilevel"/>
    <w:tmpl w:val="DA3A61CE"/>
    <w:lvl w:ilvl="0" w:tplc="7B70E582">
      <w:start w:val="1"/>
      <w:numFmt w:val="bullet"/>
      <w:lvlText w:val=""/>
      <w:lvlJc w:val="left"/>
      <w:pPr>
        <w:ind w:left="720" w:hanging="360"/>
      </w:pPr>
      <w:rPr>
        <w:rFonts w:ascii="Symbol" w:hAnsi="Symbol" w:hint="default"/>
      </w:rPr>
    </w:lvl>
    <w:lvl w:ilvl="1" w:tplc="4B9AB4DA">
      <w:start w:val="1"/>
      <w:numFmt w:val="bullet"/>
      <w:lvlText w:val="o"/>
      <w:lvlJc w:val="left"/>
      <w:pPr>
        <w:ind w:left="1440" w:hanging="360"/>
      </w:pPr>
      <w:rPr>
        <w:rFonts w:ascii="Courier New" w:hAnsi="Courier New" w:hint="default"/>
      </w:rPr>
    </w:lvl>
    <w:lvl w:ilvl="2" w:tplc="98FA2430">
      <w:start w:val="1"/>
      <w:numFmt w:val="bullet"/>
      <w:lvlText w:val=""/>
      <w:lvlJc w:val="left"/>
      <w:pPr>
        <w:ind w:left="2160" w:hanging="360"/>
      </w:pPr>
      <w:rPr>
        <w:rFonts w:ascii="Wingdings" w:hAnsi="Wingdings" w:hint="default"/>
      </w:rPr>
    </w:lvl>
    <w:lvl w:ilvl="3" w:tplc="9C6EBEF0">
      <w:start w:val="1"/>
      <w:numFmt w:val="bullet"/>
      <w:lvlText w:val=""/>
      <w:lvlJc w:val="left"/>
      <w:pPr>
        <w:ind w:left="2880" w:hanging="360"/>
      </w:pPr>
      <w:rPr>
        <w:rFonts w:ascii="Symbol" w:hAnsi="Symbol" w:hint="default"/>
      </w:rPr>
    </w:lvl>
    <w:lvl w:ilvl="4" w:tplc="891427B6">
      <w:start w:val="1"/>
      <w:numFmt w:val="bullet"/>
      <w:lvlText w:val="o"/>
      <w:lvlJc w:val="left"/>
      <w:pPr>
        <w:ind w:left="3600" w:hanging="360"/>
      </w:pPr>
      <w:rPr>
        <w:rFonts w:ascii="Courier New" w:hAnsi="Courier New" w:hint="default"/>
      </w:rPr>
    </w:lvl>
    <w:lvl w:ilvl="5" w:tplc="BF3E4EB0">
      <w:start w:val="1"/>
      <w:numFmt w:val="bullet"/>
      <w:lvlText w:val=""/>
      <w:lvlJc w:val="left"/>
      <w:pPr>
        <w:ind w:left="4320" w:hanging="360"/>
      </w:pPr>
      <w:rPr>
        <w:rFonts w:ascii="Wingdings" w:hAnsi="Wingdings" w:hint="default"/>
      </w:rPr>
    </w:lvl>
    <w:lvl w:ilvl="6" w:tplc="0A40A0B4">
      <w:start w:val="1"/>
      <w:numFmt w:val="bullet"/>
      <w:lvlText w:val=""/>
      <w:lvlJc w:val="left"/>
      <w:pPr>
        <w:ind w:left="5040" w:hanging="360"/>
      </w:pPr>
      <w:rPr>
        <w:rFonts w:ascii="Symbol" w:hAnsi="Symbol" w:hint="default"/>
      </w:rPr>
    </w:lvl>
    <w:lvl w:ilvl="7" w:tplc="BF025844">
      <w:start w:val="1"/>
      <w:numFmt w:val="bullet"/>
      <w:lvlText w:val="o"/>
      <w:lvlJc w:val="left"/>
      <w:pPr>
        <w:ind w:left="5760" w:hanging="360"/>
      </w:pPr>
      <w:rPr>
        <w:rFonts w:ascii="Courier New" w:hAnsi="Courier New" w:hint="default"/>
      </w:rPr>
    </w:lvl>
    <w:lvl w:ilvl="8" w:tplc="C30404DA">
      <w:start w:val="1"/>
      <w:numFmt w:val="bullet"/>
      <w:lvlText w:val=""/>
      <w:lvlJc w:val="left"/>
      <w:pPr>
        <w:ind w:left="6480" w:hanging="360"/>
      </w:pPr>
      <w:rPr>
        <w:rFonts w:ascii="Wingdings" w:hAnsi="Wingdings" w:hint="default"/>
      </w:rPr>
    </w:lvl>
  </w:abstractNum>
  <w:abstractNum w:abstractNumId="8" w15:restartNumberingAfterBreak="0">
    <w:nsid w:val="1C301E83"/>
    <w:multiLevelType w:val="hybridMultilevel"/>
    <w:tmpl w:val="6EEE1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16217C"/>
    <w:multiLevelType w:val="hybridMultilevel"/>
    <w:tmpl w:val="E0D0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C66330"/>
    <w:multiLevelType w:val="multilevel"/>
    <w:tmpl w:val="FBDE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45022"/>
    <w:multiLevelType w:val="hybridMultilevel"/>
    <w:tmpl w:val="D0943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202F5"/>
    <w:multiLevelType w:val="hybridMultilevel"/>
    <w:tmpl w:val="C6868CE8"/>
    <w:lvl w:ilvl="0" w:tplc="D4987EE6">
      <w:start w:val="1"/>
      <w:numFmt w:val="bullet"/>
      <w:lvlText w:val="•"/>
      <w:lvlJc w:val="left"/>
      <w:pPr>
        <w:tabs>
          <w:tab w:val="num" w:pos="720"/>
        </w:tabs>
        <w:ind w:left="720" w:hanging="360"/>
      </w:pPr>
      <w:rPr>
        <w:rFonts w:ascii="Arial" w:hAnsi="Arial" w:hint="default"/>
      </w:rPr>
    </w:lvl>
    <w:lvl w:ilvl="1" w:tplc="ADA058A2">
      <w:start w:val="1"/>
      <w:numFmt w:val="bullet"/>
      <w:lvlText w:val="•"/>
      <w:lvlJc w:val="left"/>
      <w:pPr>
        <w:tabs>
          <w:tab w:val="num" w:pos="1440"/>
        </w:tabs>
        <w:ind w:left="1440" w:hanging="360"/>
      </w:pPr>
      <w:rPr>
        <w:rFonts w:ascii="Arial" w:hAnsi="Arial" w:hint="default"/>
      </w:rPr>
    </w:lvl>
    <w:lvl w:ilvl="2" w:tplc="96CEDC92" w:tentative="1">
      <w:start w:val="1"/>
      <w:numFmt w:val="bullet"/>
      <w:lvlText w:val="•"/>
      <w:lvlJc w:val="left"/>
      <w:pPr>
        <w:tabs>
          <w:tab w:val="num" w:pos="2160"/>
        </w:tabs>
        <w:ind w:left="2160" w:hanging="360"/>
      </w:pPr>
      <w:rPr>
        <w:rFonts w:ascii="Arial" w:hAnsi="Arial" w:hint="default"/>
      </w:rPr>
    </w:lvl>
    <w:lvl w:ilvl="3" w:tplc="73CE4AFC" w:tentative="1">
      <w:start w:val="1"/>
      <w:numFmt w:val="bullet"/>
      <w:lvlText w:val="•"/>
      <w:lvlJc w:val="left"/>
      <w:pPr>
        <w:tabs>
          <w:tab w:val="num" w:pos="2880"/>
        </w:tabs>
        <w:ind w:left="2880" w:hanging="360"/>
      </w:pPr>
      <w:rPr>
        <w:rFonts w:ascii="Arial" w:hAnsi="Arial" w:hint="default"/>
      </w:rPr>
    </w:lvl>
    <w:lvl w:ilvl="4" w:tplc="04D019E4" w:tentative="1">
      <w:start w:val="1"/>
      <w:numFmt w:val="bullet"/>
      <w:lvlText w:val="•"/>
      <w:lvlJc w:val="left"/>
      <w:pPr>
        <w:tabs>
          <w:tab w:val="num" w:pos="3600"/>
        </w:tabs>
        <w:ind w:left="3600" w:hanging="360"/>
      </w:pPr>
      <w:rPr>
        <w:rFonts w:ascii="Arial" w:hAnsi="Arial" w:hint="default"/>
      </w:rPr>
    </w:lvl>
    <w:lvl w:ilvl="5" w:tplc="BD8E7DB8" w:tentative="1">
      <w:start w:val="1"/>
      <w:numFmt w:val="bullet"/>
      <w:lvlText w:val="•"/>
      <w:lvlJc w:val="left"/>
      <w:pPr>
        <w:tabs>
          <w:tab w:val="num" w:pos="4320"/>
        </w:tabs>
        <w:ind w:left="4320" w:hanging="360"/>
      </w:pPr>
      <w:rPr>
        <w:rFonts w:ascii="Arial" w:hAnsi="Arial" w:hint="default"/>
      </w:rPr>
    </w:lvl>
    <w:lvl w:ilvl="6" w:tplc="673E3F5C" w:tentative="1">
      <w:start w:val="1"/>
      <w:numFmt w:val="bullet"/>
      <w:lvlText w:val="•"/>
      <w:lvlJc w:val="left"/>
      <w:pPr>
        <w:tabs>
          <w:tab w:val="num" w:pos="5040"/>
        </w:tabs>
        <w:ind w:left="5040" w:hanging="360"/>
      </w:pPr>
      <w:rPr>
        <w:rFonts w:ascii="Arial" w:hAnsi="Arial" w:hint="default"/>
      </w:rPr>
    </w:lvl>
    <w:lvl w:ilvl="7" w:tplc="419457B0" w:tentative="1">
      <w:start w:val="1"/>
      <w:numFmt w:val="bullet"/>
      <w:lvlText w:val="•"/>
      <w:lvlJc w:val="left"/>
      <w:pPr>
        <w:tabs>
          <w:tab w:val="num" w:pos="5760"/>
        </w:tabs>
        <w:ind w:left="5760" w:hanging="360"/>
      </w:pPr>
      <w:rPr>
        <w:rFonts w:ascii="Arial" w:hAnsi="Arial" w:hint="default"/>
      </w:rPr>
    </w:lvl>
    <w:lvl w:ilvl="8" w:tplc="5576E72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6A043F"/>
    <w:multiLevelType w:val="hybridMultilevel"/>
    <w:tmpl w:val="2D16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540C9"/>
    <w:multiLevelType w:val="hybridMultilevel"/>
    <w:tmpl w:val="303E0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C1B1A9B"/>
    <w:multiLevelType w:val="hybridMultilevel"/>
    <w:tmpl w:val="19AC3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D63070"/>
    <w:multiLevelType w:val="hybridMultilevel"/>
    <w:tmpl w:val="DD963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4F560E"/>
    <w:multiLevelType w:val="hybridMultilevel"/>
    <w:tmpl w:val="E94A7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935FE8"/>
    <w:multiLevelType w:val="hybridMultilevel"/>
    <w:tmpl w:val="2FE03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5F50DD"/>
    <w:multiLevelType w:val="hybridMultilevel"/>
    <w:tmpl w:val="072EE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EC8115E"/>
    <w:multiLevelType w:val="hybridMultilevel"/>
    <w:tmpl w:val="D850F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1B6CAD"/>
    <w:multiLevelType w:val="hybridMultilevel"/>
    <w:tmpl w:val="10CA90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1329E9"/>
    <w:multiLevelType w:val="hybridMultilevel"/>
    <w:tmpl w:val="F7647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946344"/>
    <w:multiLevelType w:val="hybridMultilevel"/>
    <w:tmpl w:val="EAA0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2B5E99"/>
    <w:multiLevelType w:val="hybridMultilevel"/>
    <w:tmpl w:val="353E0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B317AB"/>
    <w:multiLevelType w:val="hybridMultilevel"/>
    <w:tmpl w:val="C0E83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0E46AE"/>
    <w:multiLevelType w:val="hybridMultilevel"/>
    <w:tmpl w:val="36FE10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8A3284"/>
    <w:multiLevelType w:val="hybridMultilevel"/>
    <w:tmpl w:val="44A84E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C244F3"/>
    <w:multiLevelType w:val="hybridMultilevel"/>
    <w:tmpl w:val="D3CE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404294"/>
    <w:multiLevelType w:val="hybridMultilevel"/>
    <w:tmpl w:val="BC28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F21231"/>
    <w:multiLevelType w:val="hybridMultilevel"/>
    <w:tmpl w:val="19D45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ECE66B6"/>
    <w:multiLevelType w:val="hybridMultilevel"/>
    <w:tmpl w:val="4738C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F6107C1"/>
    <w:multiLevelType w:val="multilevel"/>
    <w:tmpl w:val="5290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F85554F"/>
    <w:multiLevelType w:val="hybridMultilevel"/>
    <w:tmpl w:val="02C0BE2C"/>
    <w:lvl w:ilvl="0" w:tplc="2FCE3A50">
      <w:start w:val="1"/>
      <w:numFmt w:val="bullet"/>
      <w:lvlText w:val=""/>
      <w:lvlJc w:val="left"/>
      <w:pPr>
        <w:tabs>
          <w:tab w:val="num" w:pos="720"/>
        </w:tabs>
        <w:ind w:left="720" w:hanging="360"/>
      </w:pPr>
      <w:rPr>
        <w:rFonts w:ascii="Wingdings 2" w:hAnsi="Wingdings 2" w:hint="default"/>
      </w:rPr>
    </w:lvl>
    <w:lvl w:ilvl="1" w:tplc="966C1C68">
      <w:start w:val="1"/>
      <w:numFmt w:val="bullet"/>
      <w:lvlText w:val=""/>
      <w:lvlJc w:val="left"/>
      <w:pPr>
        <w:tabs>
          <w:tab w:val="num" w:pos="1440"/>
        </w:tabs>
        <w:ind w:left="1440" w:hanging="360"/>
      </w:pPr>
      <w:rPr>
        <w:rFonts w:ascii="Wingdings 2" w:hAnsi="Wingdings 2" w:hint="default"/>
      </w:rPr>
    </w:lvl>
    <w:lvl w:ilvl="2" w:tplc="14C8B16C" w:tentative="1">
      <w:start w:val="1"/>
      <w:numFmt w:val="bullet"/>
      <w:lvlText w:val=""/>
      <w:lvlJc w:val="left"/>
      <w:pPr>
        <w:tabs>
          <w:tab w:val="num" w:pos="2160"/>
        </w:tabs>
        <w:ind w:left="2160" w:hanging="360"/>
      </w:pPr>
      <w:rPr>
        <w:rFonts w:ascii="Wingdings 2" w:hAnsi="Wingdings 2" w:hint="default"/>
      </w:rPr>
    </w:lvl>
    <w:lvl w:ilvl="3" w:tplc="2EBAFA2A" w:tentative="1">
      <w:start w:val="1"/>
      <w:numFmt w:val="bullet"/>
      <w:lvlText w:val=""/>
      <w:lvlJc w:val="left"/>
      <w:pPr>
        <w:tabs>
          <w:tab w:val="num" w:pos="2880"/>
        </w:tabs>
        <w:ind w:left="2880" w:hanging="360"/>
      </w:pPr>
      <w:rPr>
        <w:rFonts w:ascii="Wingdings 2" w:hAnsi="Wingdings 2" w:hint="default"/>
      </w:rPr>
    </w:lvl>
    <w:lvl w:ilvl="4" w:tplc="E4B0EC1A" w:tentative="1">
      <w:start w:val="1"/>
      <w:numFmt w:val="bullet"/>
      <w:lvlText w:val=""/>
      <w:lvlJc w:val="left"/>
      <w:pPr>
        <w:tabs>
          <w:tab w:val="num" w:pos="3600"/>
        </w:tabs>
        <w:ind w:left="3600" w:hanging="360"/>
      </w:pPr>
      <w:rPr>
        <w:rFonts w:ascii="Wingdings 2" w:hAnsi="Wingdings 2" w:hint="default"/>
      </w:rPr>
    </w:lvl>
    <w:lvl w:ilvl="5" w:tplc="2BB65C68" w:tentative="1">
      <w:start w:val="1"/>
      <w:numFmt w:val="bullet"/>
      <w:lvlText w:val=""/>
      <w:lvlJc w:val="left"/>
      <w:pPr>
        <w:tabs>
          <w:tab w:val="num" w:pos="4320"/>
        </w:tabs>
        <w:ind w:left="4320" w:hanging="360"/>
      </w:pPr>
      <w:rPr>
        <w:rFonts w:ascii="Wingdings 2" w:hAnsi="Wingdings 2" w:hint="default"/>
      </w:rPr>
    </w:lvl>
    <w:lvl w:ilvl="6" w:tplc="8488BFF4" w:tentative="1">
      <w:start w:val="1"/>
      <w:numFmt w:val="bullet"/>
      <w:lvlText w:val=""/>
      <w:lvlJc w:val="left"/>
      <w:pPr>
        <w:tabs>
          <w:tab w:val="num" w:pos="5040"/>
        </w:tabs>
        <w:ind w:left="5040" w:hanging="360"/>
      </w:pPr>
      <w:rPr>
        <w:rFonts w:ascii="Wingdings 2" w:hAnsi="Wingdings 2" w:hint="default"/>
      </w:rPr>
    </w:lvl>
    <w:lvl w:ilvl="7" w:tplc="687E20AC" w:tentative="1">
      <w:start w:val="1"/>
      <w:numFmt w:val="bullet"/>
      <w:lvlText w:val=""/>
      <w:lvlJc w:val="left"/>
      <w:pPr>
        <w:tabs>
          <w:tab w:val="num" w:pos="5760"/>
        </w:tabs>
        <w:ind w:left="5760" w:hanging="360"/>
      </w:pPr>
      <w:rPr>
        <w:rFonts w:ascii="Wingdings 2" w:hAnsi="Wingdings 2" w:hint="default"/>
      </w:rPr>
    </w:lvl>
    <w:lvl w:ilvl="8" w:tplc="DCB25634"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12"/>
  </w:num>
  <w:num w:numId="3">
    <w:abstractNumId w:val="22"/>
  </w:num>
  <w:num w:numId="4">
    <w:abstractNumId w:val="8"/>
  </w:num>
  <w:num w:numId="5">
    <w:abstractNumId w:val="13"/>
  </w:num>
  <w:num w:numId="6">
    <w:abstractNumId w:val="33"/>
  </w:num>
  <w:num w:numId="7">
    <w:abstractNumId w:val="29"/>
  </w:num>
  <w:num w:numId="8">
    <w:abstractNumId w:val="18"/>
  </w:num>
  <w:num w:numId="9">
    <w:abstractNumId w:val="3"/>
  </w:num>
  <w:num w:numId="10">
    <w:abstractNumId w:val="20"/>
  </w:num>
  <w:num w:numId="11">
    <w:abstractNumId w:val="26"/>
  </w:num>
  <w:num w:numId="12">
    <w:abstractNumId w:val="25"/>
  </w:num>
  <w:num w:numId="13">
    <w:abstractNumId w:val="28"/>
  </w:num>
  <w:num w:numId="14">
    <w:abstractNumId w:val="24"/>
  </w:num>
  <w:num w:numId="15">
    <w:abstractNumId w:val="7"/>
  </w:num>
  <w:num w:numId="16">
    <w:abstractNumId w:val="1"/>
  </w:num>
  <w:num w:numId="17">
    <w:abstractNumId w:val="23"/>
  </w:num>
  <w:num w:numId="18">
    <w:abstractNumId w:val="0"/>
  </w:num>
  <w:num w:numId="19">
    <w:abstractNumId w:val="11"/>
  </w:num>
  <w:num w:numId="20">
    <w:abstractNumId w:val="15"/>
  </w:num>
  <w:num w:numId="21">
    <w:abstractNumId w:val="2"/>
  </w:num>
  <w:num w:numId="22">
    <w:abstractNumId w:val="21"/>
  </w:num>
  <w:num w:numId="23">
    <w:abstractNumId w:val="19"/>
  </w:num>
  <w:num w:numId="24">
    <w:abstractNumId w:val="30"/>
  </w:num>
  <w:num w:numId="25">
    <w:abstractNumId w:val="14"/>
  </w:num>
  <w:num w:numId="26">
    <w:abstractNumId w:val="6"/>
  </w:num>
  <w:num w:numId="27">
    <w:abstractNumId w:val="31"/>
  </w:num>
  <w:num w:numId="28">
    <w:abstractNumId w:val="10"/>
  </w:num>
  <w:num w:numId="29">
    <w:abstractNumId w:val="4"/>
  </w:num>
  <w:num w:numId="30">
    <w:abstractNumId w:val="9"/>
  </w:num>
  <w:num w:numId="31">
    <w:abstractNumId w:val="17"/>
  </w:num>
  <w:num w:numId="32">
    <w:abstractNumId w:val="16"/>
  </w:num>
  <w:num w:numId="33">
    <w:abstractNumId w:val="27"/>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xtjADkoZGZkZmpko6SsGpxcWZ+XkgBca1ALLNIxksAAAA"/>
  </w:docVars>
  <w:rsids>
    <w:rsidRoot w:val="004D63C3"/>
    <w:rsid w:val="00082A08"/>
    <w:rsid w:val="000A0B12"/>
    <w:rsid w:val="000E5B31"/>
    <w:rsid w:val="00100CC7"/>
    <w:rsid w:val="0013558B"/>
    <w:rsid w:val="0017330A"/>
    <w:rsid w:val="001B4F0A"/>
    <w:rsid w:val="001F1834"/>
    <w:rsid w:val="00201A42"/>
    <w:rsid w:val="002438D4"/>
    <w:rsid w:val="0024515B"/>
    <w:rsid w:val="002505EA"/>
    <w:rsid w:val="00272250"/>
    <w:rsid w:val="002C7093"/>
    <w:rsid w:val="002E3058"/>
    <w:rsid w:val="002F7557"/>
    <w:rsid w:val="003061D2"/>
    <w:rsid w:val="003B35E9"/>
    <w:rsid w:val="003D578D"/>
    <w:rsid w:val="003D5BFE"/>
    <w:rsid w:val="003D7D95"/>
    <w:rsid w:val="003E7074"/>
    <w:rsid w:val="003F6004"/>
    <w:rsid w:val="00413CAF"/>
    <w:rsid w:val="0043436F"/>
    <w:rsid w:val="00436E91"/>
    <w:rsid w:val="0044263E"/>
    <w:rsid w:val="00450666"/>
    <w:rsid w:val="004555E0"/>
    <w:rsid w:val="00461E61"/>
    <w:rsid w:val="004674FF"/>
    <w:rsid w:val="00481A1B"/>
    <w:rsid w:val="004823A0"/>
    <w:rsid w:val="00490E5C"/>
    <w:rsid w:val="004968AD"/>
    <w:rsid w:val="0049776F"/>
    <w:rsid w:val="004A2A33"/>
    <w:rsid w:val="004B33FB"/>
    <w:rsid w:val="004D63C3"/>
    <w:rsid w:val="00572DA3"/>
    <w:rsid w:val="00574B37"/>
    <w:rsid w:val="00576425"/>
    <w:rsid w:val="005F2723"/>
    <w:rsid w:val="00633DF3"/>
    <w:rsid w:val="0066324F"/>
    <w:rsid w:val="00681ED9"/>
    <w:rsid w:val="00686C42"/>
    <w:rsid w:val="006B735A"/>
    <w:rsid w:val="00760A58"/>
    <w:rsid w:val="00760DD0"/>
    <w:rsid w:val="00766CC2"/>
    <w:rsid w:val="007707C7"/>
    <w:rsid w:val="00771F76"/>
    <w:rsid w:val="00773E0B"/>
    <w:rsid w:val="00793EF8"/>
    <w:rsid w:val="0079733C"/>
    <w:rsid w:val="007A7B56"/>
    <w:rsid w:val="007D574A"/>
    <w:rsid w:val="007E7A29"/>
    <w:rsid w:val="00806030"/>
    <w:rsid w:val="00827BC3"/>
    <w:rsid w:val="0084747B"/>
    <w:rsid w:val="00850522"/>
    <w:rsid w:val="0087347D"/>
    <w:rsid w:val="00874DDD"/>
    <w:rsid w:val="00882F74"/>
    <w:rsid w:val="008928DB"/>
    <w:rsid w:val="008956A8"/>
    <w:rsid w:val="008A6BD8"/>
    <w:rsid w:val="008C64C8"/>
    <w:rsid w:val="008D0395"/>
    <w:rsid w:val="008D52F8"/>
    <w:rsid w:val="008E4035"/>
    <w:rsid w:val="00906171"/>
    <w:rsid w:val="009407B5"/>
    <w:rsid w:val="00974C66"/>
    <w:rsid w:val="009B7E19"/>
    <w:rsid w:val="009E0EA8"/>
    <w:rsid w:val="00A07C7F"/>
    <w:rsid w:val="00A262FF"/>
    <w:rsid w:val="00A511A7"/>
    <w:rsid w:val="00A6201E"/>
    <w:rsid w:val="00A674B5"/>
    <w:rsid w:val="00A956CA"/>
    <w:rsid w:val="00A96C83"/>
    <w:rsid w:val="00A978E2"/>
    <w:rsid w:val="00AF3898"/>
    <w:rsid w:val="00B25580"/>
    <w:rsid w:val="00B33228"/>
    <w:rsid w:val="00B6259B"/>
    <w:rsid w:val="00B76C71"/>
    <w:rsid w:val="00B91720"/>
    <w:rsid w:val="00BA4894"/>
    <w:rsid w:val="00BD4796"/>
    <w:rsid w:val="00BD4EC7"/>
    <w:rsid w:val="00BE21EB"/>
    <w:rsid w:val="00BF7651"/>
    <w:rsid w:val="00C06F28"/>
    <w:rsid w:val="00C16220"/>
    <w:rsid w:val="00C17F1D"/>
    <w:rsid w:val="00C421FC"/>
    <w:rsid w:val="00C56716"/>
    <w:rsid w:val="00C630FB"/>
    <w:rsid w:val="00C6641C"/>
    <w:rsid w:val="00C66F60"/>
    <w:rsid w:val="00C8215B"/>
    <w:rsid w:val="00CA1D64"/>
    <w:rsid w:val="00CA4686"/>
    <w:rsid w:val="00CC44E3"/>
    <w:rsid w:val="00CF1700"/>
    <w:rsid w:val="00D229E6"/>
    <w:rsid w:val="00D64CBD"/>
    <w:rsid w:val="00D6604E"/>
    <w:rsid w:val="00D932B0"/>
    <w:rsid w:val="00DC16A1"/>
    <w:rsid w:val="00DE0FD1"/>
    <w:rsid w:val="00DF4AEB"/>
    <w:rsid w:val="00E02EE5"/>
    <w:rsid w:val="00E359F2"/>
    <w:rsid w:val="00E76DB7"/>
    <w:rsid w:val="00EB179D"/>
    <w:rsid w:val="00EE2F9C"/>
    <w:rsid w:val="00F02E70"/>
    <w:rsid w:val="00F31F8C"/>
    <w:rsid w:val="00F35864"/>
    <w:rsid w:val="00F432BA"/>
    <w:rsid w:val="00F60E67"/>
    <w:rsid w:val="00F652EA"/>
    <w:rsid w:val="00F74DE6"/>
    <w:rsid w:val="00F80000"/>
    <w:rsid w:val="00F85974"/>
    <w:rsid w:val="00F957B8"/>
    <w:rsid w:val="00FC53B0"/>
    <w:rsid w:val="00FD4CD2"/>
    <w:rsid w:val="00FD6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69EF0"/>
  <w15:chartTrackingRefBased/>
  <w15:docId w15:val="{46AD9AE7-F2C0-4E6C-B655-CDF6629F0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E61"/>
    <w:rPr>
      <w:rFonts w:ascii="Verdana" w:hAnsi="Verdana"/>
    </w:rPr>
  </w:style>
  <w:style w:type="paragraph" w:styleId="Heading1">
    <w:name w:val="heading 1"/>
    <w:basedOn w:val="Normal"/>
    <w:next w:val="Normal"/>
    <w:link w:val="Heading1Char"/>
    <w:uiPriority w:val="9"/>
    <w:qFormat/>
    <w:rsid w:val="004506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3C3"/>
    <w:pPr>
      <w:ind w:left="720"/>
      <w:contextualSpacing/>
    </w:pPr>
  </w:style>
  <w:style w:type="character" w:styleId="SubtleEmphasis">
    <w:name w:val="Subtle Emphasis"/>
    <w:uiPriority w:val="19"/>
    <w:qFormat/>
    <w:rsid w:val="00450666"/>
    <w:rPr>
      <w:i/>
      <w:iCs/>
      <w:color w:val="404040"/>
    </w:rPr>
  </w:style>
  <w:style w:type="character" w:customStyle="1" w:styleId="Heading1Char">
    <w:name w:val="Heading 1 Char"/>
    <w:basedOn w:val="DefaultParagraphFont"/>
    <w:link w:val="Heading1"/>
    <w:uiPriority w:val="9"/>
    <w:rsid w:val="0045066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50666"/>
    <w:pPr>
      <w:outlineLvl w:val="9"/>
    </w:pPr>
    <w:rPr>
      <w:lang w:val="en-US"/>
    </w:rPr>
  </w:style>
  <w:style w:type="paragraph" w:styleId="TOC2">
    <w:name w:val="toc 2"/>
    <w:basedOn w:val="Normal"/>
    <w:next w:val="Normal"/>
    <w:autoRedefine/>
    <w:uiPriority w:val="39"/>
    <w:unhideWhenUsed/>
    <w:rsid w:val="0045066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50666"/>
    <w:pPr>
      <w:spacing w:after="100"/>
    </w:pPr>
    <w:rPr>
      <w:rFonts w:eastAsiaTheme="minorEastAsia" w:cs="Times New Roman"/>
      <w:lang w:val="en-US"/>
    </w:rPr>
  </w:style>
  <w:style w:type="paragraph" w:styleId="TOC3">
    <w:name w:val="toc 3"/>
    <w:basedOn w:val="Normal"/>
    <w:next w:val="Normal"/>
    <w:autoRedefine/>
    <w:uiPriority w:val="39"/>
    <w:unhideWhenUsed/>
    <w:rsid w:val="00450666"/>
    <w:pPr>
      <w:spacing w:after="100"/>
      <w:ind w:left="440"/>
    </w:pPr>
    <w:rPr>
      <w:rFonts w:eastAsiaTheme="minorEastAsia" w:cs="Times New Roman"/>
      <w:lang w:val="en-US"/>
    </w:rPr>
  </w:style>
  <w:style w:type="character" w:styleId="Hyperlink">
    <w:name w:val="Hyperlink"/>
    <w:basedOn w:val="DefaultParagraphFont"/>
    <w:uiPriority w:val="99"/>
    <w:unhideWhenUsed/>
    <w:rsid w:val="00450666"/>
    <w:rPr>
      <w:color w:val="0563C1" w:themeColor="hyperlink"/>
      <w:u w:val="single"/>
    </w:rPr>
  </w:style>
  <w:style w:type="paragraph" w:styleId="BalloonText">
    <w:name w:val="Balloon Text"/>
    <w:basedOn w:val="Normal"/>
    <w:link w:val="BalloonTextChar"/>
    <w:uiPriority w:val="99"/>
    <w:semiHidden/>
    <w:unhideWhenUsed/>
    <w:rsid w:val="007D574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D574A"/>
    <w:rPr>
      <w:rFonts w:ascii="Segoe UI" w:hAnsi="Segoe UI"/>
      <w:sz w:val="18"/>
      <w:szCs w:val="18"/>
    </w:rPr>
  </w:style>
  <w:style w:type="table" w:styleId="TableGrid">
    <w:name w:val="Table Grid"/>
    <w:basedOn w:val="TableNormal"/>
    <w:uiPriority w:val="39"/>
    <w:rsid w:val="00D64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qFormat/>
    <w:rsid w:val="00D64CBD"/>
    <w:rPr>
      <w:sz w:val="24"/>
    </w:rPr>
  </w:style>
  <w:style w:type="paragraph" w:customStyle="1" w:styleId="Style2">
    <w:name w:val="Style2"/>
    <w:basedOn w:val="Heading1"/>
    <w:qFormat/>
    <w:rsid w:val="00D64CBD"/>
    <w:rPr>
      <w:rFonts w:ascii="Verdana" w:hAnsi="Verdana"/>
    </w:rPr>
  </w:style>
  <w:style w:type="character" w:styleId="FollowedHyperlink">
    <w:name w:val="FollowedHyperlink"/>
    <w:basedOn w:val="DefaultParagraphFont"/>
    <w:uiPriority w:val="99"/>
    <w:semiHidden/>
    <w:unhideWhenUsed/>
    <w:rsid w:val="008A6BD8"/>
    <w:rPr>
      <w:color w:val="954F72" w:themeColor="followedHyperlink"/>
      <w:u w:val="single"/>
    </w:rPr>
  </w:style>
  <w:style w:type="paragraph" w:styleId="NoSpacing">
    <w:name w:val="No Spacing"/>
    <w:uiPriority w:val="1"/>
    <w:qFormat/>
    <w:rsid w:val="008928DB"/>
    <w:pPr>
      <w:spacing w:after="0" w:line="240" w:lineRule="auto"/>
    </w:pPr>
    <w:rPr>
      <w:rFonts w:ascii="Arial" w:eastAsia="Times New Roman" w:hAnsi="Arial" w:cs="Times New Roman"/>
      <w:color w:val="000000"/>
      <w:sz w:val="24"/>
      <w:szCs w:val="20"/>
    </w:rPr>
  </w:style>
  <w:style w:type="paragraph" w:styleId="Header">
    <w:name w:val="header"/>
    <w:basedOn w:val="Normal"/>
    <w:link w:val="HeaderChar"/>
    <w:uiPriority w:val="99"/>
    <w:unhideWhenUsed/>
    <w:rsid w:val="00663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24F"/>
    <w:rPr>
      <w:rFonts w:ascii="Verdana" w:hAnsi="Verdana"/>
    </w:rPr>
  </w:style>
  <w:style w:type="paragraph" w:styleId="Footer">
    <w:name w:val="footer"/>
    <w:basedOn w:val="Normal"/>
    <w:link w:val="FooterChar"/>
    <w:uiPriority w:val="99"/>
    <w:unhideWhenUsed/>
    <w:rsid w:val="00663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24F"/>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702407">
      <w:bodyDiv w:val="1"/>
      <w:marLeft w:val="0"/>
      <w:marRight w:val="0"/>
      <w:marTop w:val="0"/>
      <w:marBottom w:val="0"/>
      <w:divBdr>
        <w:top w:val="none" w:sz="0" w:space="0" w:color="auto"/>
        <w:left w:val="none" w:sz="0" w:space="0" w:color="auto"/>
        <w:bottom w:val="none" w:sz="0" w:space="0" w:color="auto"/>
        <w:right w:val="none" w:sz="0" w:space="0" w:color="auto"/>
      </w:divBdr>
    </w:div>
    <w:div w:id="151793540">
      <w:bodyDiv w:val="1"/>
      <w:marLeft w:val="0"/>
      <w:marRight w:val="0"/>
      <w:marTop w:val="0"/>
      <w:marBottom w:val="0"/>
      <w:divBdr>
        <w:top w:val="none" w:sz="0" w:space="0" w:color="auto"/>
        <w:left w:val="none" w:sz="0" w:space="0" w:color="auto"/>
        <w:bottom w:val="none" w:sz="0" w:space="0" w:color="auto"/>
        <w:right w:val="none" w:sz="0" w:space="0" w:color="auto"/>
      </w:divBdr>
    </w:div>
    <w:div w:id="211187117">
      <w:bodyDiv w:val="1"/>
      <w:marLeft w:val="0"/>
      <w:marRight w:val="0"/>
      <w:marTop w:val="0"/>
      <w:marBottom w:val="0"/>
      <w:divBdr>
        <w:top w:val="none" w:sz="0" w:space="0" w:color="auto"/>
        <w:left w:val="none" w:sz="0" w:space="0" w:color="auto"/>
        <w:bottom w:val="none" w:sz="0" w:space="0" w:color="auto"/>
        <w:right w:val="none" w:sz="0" w:space="0" w:color="auto"/>
      </w:divBdr>
    </w:div>
    <w:div w:id="258178036">
      <w:bodyDiv w:val="1"/>
      <w:marLeft w:val="0"/>
      <w:marRight w:val="0"/>
      <w:marTop w:val="0"/>
      <w:marBottom w:val="0"/>
      <w:divBdr>
        <w:top w:val="none" w:sz="0" w:space="0" w:color="auto"/>
        <w:left w:val="none" w:sz="0" w:space="0" w:color="auto"/>
        <w:bottom w:val="none" w:sz="0" w:space="0" w:color="auto"/>
        <w:right w:val="none" w:sz="0" w:space="0" w:color="auto"/>
      </w:divBdr>
    </w:div>
    <w:div w:id="531264884">
      <w:bodyDiv w:val="1"/>
      <w:marLeft w:val="0"/>
      <w:marRight w:val="0"/>
      <w:marTop w:val="0"/>
      <w:marBottom w:val="0"/>
      <w:divBdr>
        <w:top w:val="none" w:sz="0" w:space="0" w:color="auto"/>
        <w:left w:val="none" w:sz="0" w:space="0" w:color="auto"/>
        <w:bottom w:val="none" w:sz="0" w:space="0" w:color="auto"/>
        <w:right w:val="none" w:sz="0" w:space="0" w:color="auto"/>
      </w:divBdr>
      <w:divsChild>
        <w:div w:id="897474064">
          <w:marLeft w:val="0"/>
          <w:marRight w:val="0"/>
          <w:marTop w:val="0"/>
          <w:marBottom w:val="0"/>
          <w:divBdr>
            <w:top w:val="none" w:sz="0" w:space="0" w:color="auto"/>
            <w:left w:val="none" w:sz="0" w:space="0" w:color="auto"/>
            <w:bottom w:val="none" w:sz="0" w:space="0" w:color="auto"/>
            <w:right w:val="none" w:sz="0" w:space="0" w:color="auto"/>
          </w:divBdr>
        </w:div>
        <w:div w:id="379598566">
          <w:marLeft w:val="0"/>
          <w:marRight w:val="0"/>
          <w:marTop w:val="0"/>
          <w:marBottom w:val="0"/>
          <w:divBdr>
            <w:top w:val="none" w:sz="0" w:space="0" w:color="auto"/>
            <w:left w:val="none" w:sz="0" w:space="0" w:color="auto"/>
            <w:bottom w:val="none" w:sz="0" w:space="0" w:color="auto"/>
            <w:right w:val="none" w:sz="0" w:space="0" w:color="auto"/>
          </w:divBdr>
        </w:div>
      </w:divsChild>
    </w:div>
    <w:div w:id="900748244">
      <w:bodyDiv w:val="1"/>
      <w:marLeft w:val="0"/>
      <w:marRight w:val="0"/>
      <w:marTop w:val="0"/>
      <w:marBottom w:val="0"/>
      <w:divBdr>
        <w:top w:val="none" w:sz="0" w:space="0" w:color="auto"/>
        <w:left w:val="none" w:sz="0" w:space="0" w:color="auto"/>
        <w:bottom w:val="none" w:sz="0" w:space="0" w:color="auto"/>
        <w:right w:val="none" w:sz="0" w:space="0" w:color="auto"/>
      </w:divBdr>
    </w:div>
    <w:div w:id="919366219">
      <w:bodyDiv w:val="1"/>
      <w:marLeft w:val="0"/>
      <w:marRight w:val="0"/>
      <w:marTop w:val="0"/>
      <w:marBottom w:val="0"/>
      <w:divBdr>
        <w:top w:val="none" w:sz="0" w:space="0" w:color="auto"/>
        <w:left w:val="none" w:sz="0" w:space="0" w:color="auto"/>
        <w:bottom w:val="none" w:sz="0" w:space="0" w:color="auto"/>
        <w:right w:val="none" w:sz="0" w:space="0" w:color="auto"/>
      </w:divBdr>
    </w:div>
    <w:div w:id="943029626">
      <w:bodyDiv w:val="1"/>
      <w:marLeft w:val="0"/>
      <w:marRight w:val="0"/>
      <w:marTop w:val="0"/>
      <w:marBottom w:val="0"/>
      <w:divBdr>
        <w:top w:val="none" w:sz="0" w:space="0" w:color="auto"/>
        <w:left w:val="none" w:sz="0" w:space="0" w:color="auto"/>
        <w:bottom w:val="none" w:sz="0" w:space="0" w:color="auto"/>
        <w:right w:val="none" w:sz="0" w:space="0" w:color="auto"/>
      </w:divBdr>
    </w:div>
    <w:div w:id="954212434">
      <w:bodyDiv w:val="1"/>
      <w:marLeft w:val="0"/>
      <w:marRight w:val="0"/>
      <w:marTop w:val="0"/>
      <w:marBottom w:val="0"/>
      <w:divBdr>
        <w:top w:val="none" w:sz="0" w:space="0" w:color="auto"/>
        <w:left w:val="none" w:sz="0" w:space="0" w:color="auto"/>
        <w:bottom w:val="none" w:sz="0" w:space="0" w:color="auto"/>
        <w:right w:val="none" w:sz="0" w:space="0" w:color="auto"/>
      </w:divBdr>
      <w:divsChild>
        <w:div w:id="1815557667">
          <w:marLeft w:val="432"/>
          <w:marRight w:val="0"/>
          <w:marTop w:val="115"/>
          <w:marBottom w:val="0"/>
          <w:divBdr>
            <w:top w:val="none" w:sz="0" w:space="0" w:color="auto"/>
            <w:left w:val="none" w:sz="0" w:space="0" w:color="auto"/>
            <w:bottom w:val="none" w:sz="0" w:space="0" w:color="auto"/>
            <w:right w:val="none" w:sz="0" w:space="0" w:color="auto"/>
          </w:divBdr>
        </w:div>
        <w:div w:id="2011250740">
          <w:marLeft w:val="432"/>
          <w:marRight w:val="0"/>
          <w:marTop w:val="115"/>
          <w:marBottom w:val="0"/>
          <w:divBdr>
            <w:top w:val="none" w:sz="0" w:space="0" w:color="auto"/>
            <w:left w:val="none" w:sz="0" w:space="0" w:color="auto"/>
            <w:bottom w:val="none" w:sz="0" w:space="0" w:color="auto"/>
            <w:right w:val="none" w:sz="0" w:space="0" w:color="auto"/>
          </w:divBdr>
        </w:div>
        <w:div w:id="2099250101">
          <w:marLeft w:val="432"/>
          <w:marRight w:val="0"/>
          <w:marTop w:val="115"/>
          <w:marBottom w:val="0"/>
          <w:divBdr>
            <w:top w:val="none" w:sz="0" w:space="0" w:color="auto"/>
            <w:left w:val="none" w:sz="0" w:space="0" w:color="auto"/>
            <w:bottom w:val="none" w:sz="0" w:space="0" w:color="auto"/>
            <w:right w:val="none" w:sz="0" w:space="0" w:color="auto"/>
          </w:divBdr>
        </w:div>
      </w:divsChild>
    </w:div>
    <w:div w:id="1110123716">
      <w:bodyDiv w:val="1"/>
      <w:marLeft w:val="0"/>
      <w:marRight w:val="0"/>
      <w:marTop w:val="0"/>
      <w:marBottom w:val="0"/>
      <w:divBdr>
        <w:top w:val="none" w:sz="0" w:space="0" w:color="auto"/>
        <w:left w:val="none" w:sz="0" w:space="0" w:color="auto"/>
        <w:bottom w:val="none" w:sz="0" w:space="0" w:color="auto"/>
        <w:right w:val="none" w:sz="0" w:space="0" w:color="auto"/>
      </w:divBdr>
    </w:div>
    <w:div w:id="1236935259">
      <w:bodyDiv w:val="1"/>
      <w:marLeft w:val="0"/>
      <w:marRight w:val="0"/>
      <w:marTop w:val="0"/>
      <w:marBottom w:val="0"/>
      <w:divBdr>
        <w:top w:val="none" w:sz="0" w:space="0" w:color="auto"/>
        <w:left w:val="none" w:sz="0" w:space="0" w:color="auto"/>
        <w:bottom w:val="none" w:sz="0" w:space="0" w:color="auto"/>
        <w:right w:val="none" w:sz="0" w:space="0" w:color="auto"/>
      </w:divBdr>
    </w:div>
    <w:div w:id="1237203950">
      <w:bodyDiv w:val="1"/>
      <w:marLeft w:val="0"/>
      <w:marRight w:val="0"/>
      <w:marTop w:val="0"/>
      <w:marBottom w:val="0"/>
      <w:divBdr>
        <w:top w:val="none" w:sz="0" w:space="0" w:color="auto"/>
        <w:left w:val="none" w:sz="0" w:space="0" w:color="auto"/>
        <w:bottom w:val="none" w:sz="0" w:space="0" w:color="auto"/>
        <w:right w:val="none" w:sz="0" w:space="0" w:color="auto"/>
      </w:divBdr>
      <w:divsChild>
        <w:div w:id="848374735">
          <w:marLeft w:val="432"/>
          <w:marRight w:val="0"/>
          <w:marTop w:val="96"/>
          <w:marBottom w:val="0"/>
          <w:divBdr>
            <w:top w:val="none" w:sz="0" w:space="0" w:color="auto"/>
            <w:left w:val="none" w:sz="0" w:space="0" w:color="auto"/>
            <w:bottom w:val="none" w:sz="0" w:space="0" w:color="auto"/>
            <w:right w:val="none" w:sz="0" w:space="0" w:color="auto"/>
          </w:divBdr>
        </w:div>
      </w:divsChild>
    </w:div>
    <w:div w:id="1430613623">
      <w:bodyDiv w:val="1"/>
      <w:marLeft w:val="0"/>
      <w:marRight w:val="0"/>
      <w:marTop w:val="0"/>
      <w:marBottom w:val="0"/>
      <w:divBdr>
        <w:top w:val="none" w:sz="0" w:space="0" w:color="auto"/>
        <w:left w:val="none" w:sz="0" w:space="0" w:color="auto"/>
        <w:bottom w:val="none" w:sz="0" w:space="0" w:color="auto"/>
        <w:right w:val="none" w:sz="0" w:space="0" w:color="auto"/>
      </w:divBdr>
      <w:divsChild>
        <w:div w:id="2035495151">
          <w:marLeft w:val="432"/>
          <w:marRight w:val="0"/>
          <w:marTop w:val="115"/>
          <w:marBottom w:val="0"/>
          <w:divBdr>
            <w:top w:val="none" w:sz="0" w:space="0" w:color="auto"/>
            <w:left w:val="none" w:sz="0" w:space="0" w:color="auto"/>
            <w:bottom w:val="none" w:sz="0" w:space="0" w:color="auto"/>
            <w:right w:val="none" w:sz="0" w:space="0" w:color="auto"/>
          </w:divBdr>
        </w:div>
        <w:div w:id="1256355103">
          <w:marLeft w:val="432"/>
          <w:marRight w:val="0"/>
          <w:marTop w:val="115"/>
          <w:marBottom w:val="0"/>
          <w:divBdr>
            <w:top w:val="none" w:sz="0" w:space="0" w:color="auto"/>
            <w:left w:val="none" w:sz="0" w:space="0" w:color="auto"/>
            <w:bottom w:val="none" w:sz="0" w:space="0" w:color="auto"/>
            <w:right w:val="none" w:sz="0" w:space="0" w:color="auto"/>
          </w:divBdr>
        </w:div>
        <w:div w:id="886836701">
          <w:marLeft w:val="432"/>
          <w:marRight w:val="0"/>
          <w:marTop w:val="115"/>
          <w:marBottom w:val="0"/>
          <w:divBdr>
            <w:top w:val="none" w:sz="0" w:space="0" w:color="auto"/>
            <w:left w:val="none" w:sz="0" w:space="0" w:color="auto"/>
            <w:bottom w:val="none" w:sz="0" w:space="0" w:color="auto"/>
            <w:right w:val="none" w:sz="0" w:space="0" w:color="auto"/>
          </w:divBdr>
        </w:div>
      </w:divsChild>
    </w:div>
    <w:div w:id="1640528288">
      <w:bodyDiv w:val="1"/>
      <w:marLeft w:val="0"/>
      <w:marRight w:val="0"/>
      <w:marTop w:val="0"/>
      <w:marBottom w:val="0"/>
      <w:divBdr>
        <w:top w:val="none" w:sz="0" w:space="0" w:color="auto"/>
        <w:left w:val="none" w:sz="0" w:space="0" w:color="auto"/>
        <w:bottom w:val="none" w:sz="0" w:space="0" w:color="auto"/>
        <w:right w:val="none" w:sz="0" w:space="0" w:color="auto"/>
      </w:divBdr>
    </w:div>
    <w:div w:id="1660690754">
      <w:bodyDiv w:val="1"/>
      <w:marLeft w:val="0"/>
      <w:marRight w:val="0"/>
      <w:marTop w:val="0"/>
      <w:marBottom w:val="0"/>
      <w:divBdr>
        <w:top w:val="none" w:sz="0" w:space="0" w:color="auto"/>
        <w:left w:val="none" w:sz="0" w:space="0" w:color="auto"/>
        <w:bottom w:val="none" w:sz="0" w:space="0" w:color="auto"/>
        <w:right w:val="none" w:sz="0" w:space="0" w:color="auto"/>
      </w:divBdr>
      <w:divsChild>
        <w:div w:id="812018269">
          <w:marLeft w:val="432"/>
          <w:marRight w:val="0"/>
          <w:marTop w:val="96"/>
          <w:marBottom w:val="0"/>
          <w:divBdr>
            <w:top w:val="none" w:sz="0" w:space="0" w:color="auto"/>
            <w:left w:val="none" w:sz="0" w:space="0" w:color="auto"/>
            <w:bottom w:val="none" w:sz="0" w:space="0" w:color="auto"/>
            <w:right w:val="none" w:sz="0" w:space="0" w:color="auto"/>
          </w:divBdr>
        </w:div>
        <w:div w:id="774373626">
          <w:marLeft w:val="432"/>
          <w:marRight w:val="0"/>
          <w:marTop w:val="96"/>
          <w:marBottom w:val="0"/>
          <w:divBdr>
            <w:top w:val="none" w:sz="0" w:space="0" w:color="auto"/>
            <w:left w:val="none" w:sz="0" w:space="0" w:color="auto"/>
            <w:bottom w:val="none" w:sz="0" w:space="0" w:color="auto"/>
            <w:right w:val="none" w:sz="0" w:space="0" w:color="auto"/>
          </w:divBdr>
        </w:div>
        <w:div w:id="442308256">
          <w:marLeft w:val="432"/>
          <w:marRight w:val="0"/>
          <w:marTop w:val="96"/>
          <w:marBottom w:val="0"/>
          <w:divBdr>
            <w:top w:val="none" w:sz="0" w:space="0" w:color="auto"/>
            <w:left w:val="none" w:sz="0" w:space="0" w:color="auto"/>
            <w:bottom w:val="none" w:sz="0" w:space="0" w:color="auto"/>
            <w:right w:val="none" w:sz="0" w:space="0" w:color="auto"/>
          </w:divBdr>
        </w:div>
        <w:div w:id="2042779816">
          <w:marLeft w:val="432"/>
          <w:marRight w:val="0"/>
          <w:marTop w:val="96"/>
          <w:marBottom w:val="0"/>
          <w:divBdr>
            <w:top w:val="none" w:sz="0" w:space="0" w:color="auto"/>
            <w:left w:val="none" w:sz="0" w:space="0" w:color="auto"/>
            <w:bottom w:val="none" w:sz="0" w:space="0" w:color="auto"/>
            <w:right w:val="none" w:sz="0" w:space="0" w:color="auto"/>
          </w:divBdr>
        </w:div>
        <w:div w:id="598679256">
          <w:marLeft w:val="432"/>
          <w:marRight w:val="0"/>
          <w:marTop w:val="96"/>
          <w:marBottom w:val="0"/>
          <w:divBdr>
            <w:top w:val="none" w:sz="0" w:space="0" w:color="auto"/>
            <w:left w:val="none" w:sz="0" w:space="0" w:color="auto"/>
            <w:bottom w:val="none" w:sz="0" w:space="0" w:color="auto"/>
            <w:right w:val="none" w:sz="0" w:space="0" w:color="auto"/>
          </w:divBdr>
        </w:div>
      </w:divsChild>
    </w:div>
    <w:div w:id="1680425172">
      <w:bodyDiv w:val="1"/>
      <w:marLeft w:val="0"/>
      <w:marRight w:val="0"/>
      <w:marTop w:val="0"/>
      <w:marBottom w:val="0"/>
      <w:divBdr>
        <w:top w:val="none" w:sz="0" w:space="0" w:color="auto"/>
        <w:left w:val="none" w:sz="0" w:space="0" w:color="auto"/>
        <w:bottom w:val="none" w:sz="0" w:space="0" w:color="auto"/>
        <w:right w:val="none" w:sz="0" w:space="0" w:color="auto"/>
      </w:divBdr>
    </w:div>
    <w:div w:id="1776749214">
      <w:bodyDiv w:val="1"/>
      <w:marLeft w:val="0"/>
      <w:marRight w:val="0"/>
      <w:marTop w:val="0"/>
      <w:marBottom w:val="0"/>
      <w:divBdr>
        <w:top w:val="none" w:sz="0" w:space="0" w:color="auto"/>
        <w:left w:val="none" w:sz="0" w:space="0" w:color="auto"/>
        <w:bottom w:val="none" w:sz="0" w:space="0" w:color="auto"/>
        <w:right w:val="none" w:sz="0" w:space="0" w:color="auto"/>
      </w:divBdr>
    </w:div>
    <w:div w:id="1920290664">
      <w:bodyDiv w:val="1"/>
      <w:marLeft w:val="0"/>
      <w:marRight w:val="0"/>
      <w:marTop w:val="0"/>
      <w:marBottom w:val="0"/>
      <w:divBdr>
        <w:top w:val="none" w:sz="0" w:space="0" w:color="auto"/>
        <w:left w:val="none" w:sz="0" w:space="0" w:color="auto"/>
        <w:bottom w:val="none" w:sz="0" w:space="0" w:color="auto"/>
        <w:right w:val="none" w:sz="0" w:space="0" w:color="auto"/>
      </w:divBdr>
    </w:div>
    <w:div w:id="208463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33614-10C0-4440-9DFC-6B7FEC545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Watkins</dc:creator>
  <cp:keywords/>
  <dc:description/>
  <cp:lastModifiedBy>Rehana Miah</cp:lastModifiedBy>
  <cp:revision>2</cp:revision>
  <cp:lastPrinted>2022-02-04T08:37:00Z</cp:lastPrinted>
  <dcterms:created xsi:type="dcterms:W3CDTF">2022-02-07T07:44:00Z</dcterms:created>
  <dcterms:modified xsi:type="dcterms:W3CDTF">2022-02-07T07:44:00Z</dcterms:modified>
</cp:coreProperties>
</file>